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 xml:space="preserve">Приложение </w:t>
      </w:r>
    </w:p>
    <w:p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</w:t>
      </w:r>
      <w:r w:rsidR="000E39D5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110</w:t>
      </w:r>
      <w:r w:rsidR="006016F2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_</w:t>
      </w:r>
    </w:p>
    <w:p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0E39D5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«31</w:t>
      </w:r>
      <w:r w:rsidR="00437C13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»</w:t>
      </w:r>
      <w:r w:rsid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 xml:space="preserve">   </w:t>
      </w:r>
      <w:r w:rsidR="00F57CB7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 xml:space="preserve"> </w:t>
      </w:r>
      <w:r w:rsidR="000E39D5" w:rsidRP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Августа</w:t>
      </w:r>
      <w:r w:rsid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самоуправлении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25C2">
        <w:rPr>
          <w:rStyle w:val="a6"/>
          <w:rFonts w:ascii="Times New Roman" w:hAnsi="Times New Roman" w:cs="Times New Roman"/>
          <w:sz w:val="28"/>
        </w:rPr>
        <w:t>«</w:t>
      </w:r>
      <w:proofErr w:type="spellStart"/>
      <w:r w:rsidR="00ED25C2">
        <w:rPr>
          <w:rStyle w:val="a6"/>
          <w:rFonts w:ascii="Times New Roman" w:hAnsi="Times New Roman" w:cs="Times New Roman"/>
          <w:sz w:val="28"/>
        </w:rPr>
        <w:t>Начад</w:t>
      </w:r>
      <w:r w:rsidR="00AA424B" w:rsidRPr="0043721B">
        <w:rPr>
          <w:rStyle w:val="a6"/>
          <w:rFonts w:ascii="Times New Roman" w:hAnsi="Times New Roman" w:cs="Times New Roman"/>
          <w:sz w:val="28"/>
        </w:rPr>
        <w:t>инская</w:t>
      </w:r>
      <w:proofErr w:type="spellEnd"/>
      <w:r w:rsidR="00AA424B" w:rsidRPr="0043721B">
        <w:rPr>
          <w:rStyle w:val="a6"/>
          <w:rFonts w:ascii="Times New Roman" w:hAnsi="Times New Roman" w:cs="Times New Roman"/>
          <w:sz w:val="28"/>
        </w:rPr>
        <w:t xml:space="preserve"> СОШ»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оуправления происходит формирование культуры партнерских отношений между людьми разного </w:t>
      </w:r>
      <w:bookmarkStart w:id="0" w:name="_GoBack"/>
      <w:bookmarkEnd w:id="0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и социального опыта.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b w:val="0"/>
          <w:sz w:val="28"/>
        </w:rPr>
        <w:t>Начад</w:t>
      </w:r>
      <w:r w:rsidR="00744E21">
        <w:rPr>
          <w:rStyle w:val="a6"/>
          <w:rFonts w:ascii="Times New Roman" w:hAnsi="Times New Roman" w:cs="Times New Roman"/>
          <w:b w:val="0"/>
          <w:sz w:val="28"/>
        </w:rPr>
        <w:t>инская</w:t>
      </w:r>
      <w:proofErr w:type="spellEnd"/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обеспечение исполнения Закона Краснодарского края от 04.03.1998 года № 123 – КЗ «О государственной молодежной политике в Краснодарском крае»;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творческого потенциала учащихся школ Краснодарского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координирующего органа, определяющего вектор развития школьного (ученического) самоуправления в Краснодарском крае.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(ученического) </w:t>
      </w:r>
    </w:p>
    <w:p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744E21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«О мерах по профилактике безнадзорности и правонарушений несовершеннолетних в КК»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1" w:name="OLE_LINK1"/>
      <w:bookmarkStart w:id="2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1"/>
      <w:bookmarkEnd w:id="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C67"/>
    <w:rsid w:val="00014A80"/>
    <w:rsid w:val="000629D8"/>
    <w:rsid w:val="000759D3"/>
    <w:rsid w:val="00096482"/>
    <w:rsid w:val="000E39D5"/>
    <w:rsid w:val="001C40E5"/>
    <w:rsid w:val="001D7408"/>
    <w:rsid w:val="00271E5E"/>
    <w:rsid w:val="00302F7A"/>
    <w:rsid w:val="00396B0F"/>
    <w:rsid w:val="0043721B"/>
    <w:rsid w:val="00437C13"/>
    <w:rsid w:val="004E0AAC"/>
    <w:rsid w:val="005337A3"/>
    <w:rsid w:val="005401C0"/>
    <w:rsid w:val="00560946"/>
    <w:rsid w:val="006016F2"/>
    <w:rsid w:val="006157E2"/>
    <w:rsid w:val="00744E21"/>
    <w:rsid w:val="00777A18"/>
    <w:rsid w:val="007C709C"/>
    <w:rsid w:val="008F7696"/>
    <w:rsid w:val="00AA424B"/>
    <w:rsid w:val="00BE7520"/>
    <w:rsid w:val="00C811A3"/>
    <w:rsid w:val="00C94155"/>
    <w:rsid w:val="00D461C3"/>
    <w:rsid w:val="00D97309"/>
    <w:rsid w:val="00E013D6"/>
    <w:rsid w:val="00E32C67"/>
    <w:rsid w:val="00ED25C2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Админ0</cp:lastModifiedBy>
  <cp:revision>27</cp:revision>
  <cp:lastPrinted>2021-12-15T07:11:00Z</cp:lastPrinted>
  <dcterms:created xsi:type="dcterms:W3CDTF">2013-11-08T17:26:00Z</dcterms:created>
  <dcterms:modified xsi:type="dcterms:W3CDTF">2021-12-15T13:18:00Z</dcterms:modified>
</cp:coreProperties>
</file>